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5BD4" w:rsidRDefault="006D1FFE">
      <w:pPr>
        <w:rPr>
          <w:rFonts w:ascii="Times New Roman" w:hAnsi="Times New Roman" w:cs="Times New Roman"/>
          <w:sz w:val="28"/>
        </w:rPr>
      </w:pPr>
      <w:r w:rsidRPr="006D1FFE">
        <w:rPr>
          <w:rFonts w:ascii="Times New Roman" w:hAnsi="Times New Roman" w:cs="Times New Roman"/>
          <w:sz w:val="28"/>
        </w:rPr>
        <w:t xml:space="preserve">Фронтоны и метопы греческих храмов в конце </w:t>
      </w:r>
      <w:proofErr w:type="spellStart"/>
      <w:r w:rsidRPr="006D1FFE">
        <w:rPr>
          <w:rFonts w:ascii="Times New Roman" w:hAnsi="Times New Roman" w:cs="Times New Roman"/>
          <w:sz w:val="28"/>
        </w:rPr>
        <w:t>раннеклассического</w:t>
      </w:r>
      <w:proofErr w:type="spellEnd"/>
      <w:r w:rsidRPr="006D1FFE">
        <w:rPr>
          <w:rFonts w:ascii="Times New Roman" w:hAnsi="Times New Roman" w:cs="Times New Roman"/>
          <w:sz w:val="28"/>
        </w:rPr>
        <w:t xml:space="preserve"> периода. Храм Зевса в Олимпии.</w:t>
      </w:r>
    </w:p>
    <w:p w:rsidR="00FB4014" w:rsidRDefault="00FB4014" w:rsidP="00FB4014">
      <w:pPr>
        <w:keepNext/>
      </w:pPr>
      <w:r>
        <w:rPr>
          <w:rFonts w:ascii="Times New Roman" w:hAnsi="Times New Roman" w:cs="Times New Roman"/>
          <w:sz w:val="24"/>
        </w:rPr>
        <w:t>Перенесение в монументальную композицию принципов решения, найденных для отдельной фигуры.</w:t>
      </w:r>
      <w:r>
        <w:rPr>
          <w:rFonts w:ascii="Times New Roman" w:hAnsi="Times New Roman" w:cs="Times New Roman"/>
          <w:sz w:val="24"/>
        </w:rPr>
        <w:br/>
      </w:r>
      <w:r w:rsidRPr="00FB4014">
        <w:rPr>
          <w:rFonts w:ascii="Times New Roman" w:hAnsi="Times New Roman" w:cs="Times New Roman"/>
          <w:b/>
          <w:sz w:val="24"/>
        </w:rPr>
        <w:t>Метопы храма «Е»</w:t>
      </w:r>
      <w:r>
        <w:rPr>
          <w:rFonts w:ascii="Times New Roman" w:hAnsi="Times New Roman" w:cs="Times New Roman"/>
          <w:b/>
          <w:sz w:val="24"/>
        </w:rPr>
        <w:t xml:space="preserve"> в </w:t>
      </w:r>
      <w:proofErr w:type="spellStart"/>
      <w:r>
        <w:rPr>
          <w:rFonts w:ascii="Times New Roman" w:hAnsi="Times New Roman" w:cs="Times New Roman"/>
          <w:b/>
          <w:sz w:val="24"/>
        </w:rPr>
        <w:t>Селинунте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(480-460 </w:t>
      </w:r>
      <w:proofErr w:type="spellStart"/>
      <w:proofErr w:type="gramStart"/>
      <w:r>
        <w:rPr>
          <w:rFonts w:ascii="Times New Roman" w:hAnsi="Times New Roman" w:cs="Times New Roman"/>
          <w:b/>
          <w:sz w:val="24"/>
        </w:rPr>
        <w:t>гг</w:t>
      </w:r>
      <w:proofErr w:type="spellEnd"/>
      <w:proofErr w:type="gramEnd"/>
      <w:r>
        <w:rPr>
          <w:rFonts w:ascii="Times New Roman" w:hAnsi="Times New Roman" w:cs="Times New Roman"/>
          <w:b/>
          <w:sz w:val="24"/>
        </w:rPr>
        <w:t>).</w:t>
      </w:r>
      <w:r>
        <w:rPr>
          <w:rFonts w:ascii="Times New Roman" w:hAnsi="Times New Roman" w:cs="Times New Roman"/>
          <w:sz w:val="24"/>
        </w:rPr>
        <w:br/>
        <w:t xml:space="preserve">Персонажи отличаются свободой пластической жизни, которые раньше можно было найти только в статуарной пластике. Стремительная и суровая энергия Тесея, повергающего </w:t>
      </w:r>
      <w:proofErr w:type="spellStart"/>
      <w:r>
        <w:rPr>
          <w:rFonts w:ascii="Times New Roman" w:hAnsi="Times New Roman" w:cs="Times New Roman"/>
          <w:sz w:val="24"/>
        </w:rPr>
        <w:t>Антиопу</w:t>
      </w:r>
      <w:proofErr w:type="spellEnd"/>
      <w:r>
        <w:rPr>
          <w:rFonts w:ascii="Times New Roman" w:hAnsi="Times New Roman" w:cs="Times New Roman"/>
          <w:sz w:val="24"/>
        </w:rPr>
        <w:t xml:space="preserve">. Торжественная величавость Зевса, встречающего Геру. Острый контраст между патетической энергией </w:t>
      </w:r>
      <w:proofErr w:type="spellStart"/>
      <w:r>
        <w:rPr>
          <w:rFonts w:ascii="Times New Roman" w:hAnsi="Times New Roman" w:cs="Times New Roman"/>
          <w:sz w:val="24"/>
        </w:rPr>
        <w:t>Актеона</w:t>
      </w:r>
      <w:proofErr w:type="spellEnd"/>
      <w:r>
        <w:rPr>
          <w:rFonts w:ascii="Times New Roman" w:hAnsi="Times New Roman" w:cs="Times New Roman"/>
          <w:sz w:val="24"/>
        </w:rPr>
        <w:t xml:space="preserve"> и порывом нападающих на него псов.</w:t>
      </w:r>
      <w:r>
        <w:rPr>
          <w:rFonts w:ascii="Times New Roman" w:hAnsi="Times New Roman" w:cs="Times New Roman"/>
          <w:sz w:val="24"/>
        </w:rPr>
        <w:br/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516A3579" wp14:editId="72924363">
            <wp:extent cx="2828925" cy="32480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вященный брак Зевса и Геры. Метопа из храма Е в Селинунте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014" w:rsidRPr="00FB4014" w:rsidRDefault="00FB4014" w:rsidP="00FB4014">
      <w:pPr>
        <w:pStyle w:val="a5"/>
        <w:rPr>
          <w:color w:val="auto"/>
        </w:rPr>
      </w:pPr>
      <w:r w:rsidRPr="00FB4014">
        <w:rPr>
          <w:color w:val="auto"/>
        </w:rPr>
        <w:t>Священный брак Зевса и Геры</w:t>
      </w:r>
    </w:p>
    <w:p w:rsidR="006D1FFE" w:rsidRPr="006D1FFE" w:rsidRDefault="00FB401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/>
      </w:r>
    </w:p>
    <w:p w:rsidR="006D1FFE" w:rsidRDefault="006D1FFE">
      <w:pPr>
        <w:rPr>
          <w:rFonts w:ascii="Times New Roman" w:hAnsi="Times New Roman" w:cs="Times New Roman"/>
          <w:sz w:val="24"/>
        </w:rPr>
      </w:pPr>
      <w:r w:rsidRPr="006D1FFE">
        <w:rPr>
          <w:rFonts w:ascii="Times New Roman" w:hAnsi="Times New Roman" w:cs="Times New Roman"/>
          <w:b/>
          <w:sz w:val="24"/>
        </w:rPr>
        <w:t>Храм Зевса в Олимпии (468-456 гг. до н.э.).</w:t>
      </w:r>
      <w:r>
        <w:rPr>
          <w:rFonts w:ascii="Times New Roman" w:hAnsi="Times New Roman" w:cs="Times New Roman"/>
          <w:b/>
          <w:sz w:val="24"/>
        </w:rPr>
        <w:br/>
      </w:r>
      <w:proofErr w:type="gramStart"/>
      <w:r>
        <w:rPr>
          <w:rFonts w:ascii="Times New Roman" w:hAnsi="Times New Roman" w:cs="Times New Roman"/>
          <w:sz w:val="24"/>
        </w:rPr>
        <w:t>Построен</w:t>
      </w:r>
      <w:proofErr w:type="gramEnd"/>
      <w:r>
        <w:rPr>
          <w:rFonts w:ascii="Times New Roman" w:hAnsi="Times New Roman" w:cs="Times New Roman"/>
          <w:sz w:val="24"/>
        </w:rPr>
        <w:t xml:space="preserve"> архитектором </w:t>
      </w:r>
      <w:proofErr w:type="spellStart"/>
      <w:r>
        <w:rPr>
          <w:rFonts w:ascii="Times New Roman" w:hAnsi="Times New Roman" w:cs="Times New Roman"/>
          <w:sz w:val="24"/>
        </w:rPr>
        <w:t>Либоном</w:t>
      </w:r>
      <w:proofErr w:type="spellEnd"/>
      <w:r>
        <w:rPr>
          <w:rFonts w:ascii="Times New Roman" w:hAnsi="Times New Roman" w:cs="Times New Roman"/>
          <w:sz w:val="24"/>
        </w:rPr>
        <w:t xml:space="preserve">. Самый крупный храм </w:t>
      </w:r>
      <w:proofErr w:type="spellStart"/>
      <w:r>
        <w:rPr>
          <w:rFonts w:ascii="Times New Roman" w:hAnsi="Times New Roman" w:cs="Times New Roman"/>
          <w:sz w:val="24"/>
        </w:rPr>
        <w:t>Пелопонесса</w:t>
      </w:r>
      <w:proofErr w:type="spellEnd"/>
      <w:r>
        <w:rPr>
          <w:rFonts w:ascii="Times New Roman" w:hAnsi="Times New Roman" w:cs="Times New Roman"/>
          <w:sz w:val="24"/>
        </w:rPr>
        <w:t xml:space="preserve">. Храм почти полностью разрушен, его вид мы можем представить на основе раскопок и описаний древних авторов. Классический дорический периптер (соотношение колонн 6:13). </w:t>
      </w:r>
      <w:proofErr w:type="gramStart"/>
      <w:r>
        <w:rPr>
          <w:rFonts w:ascii="Times New Roman" w:hAnsi="Times New Roman" w:cs="Times New Roman"/>
          <w:sz w:val="24"/>
        </w:rPr>
        <w:t>Построен</w:t>
      </w:r>
      <w:proofErr w:type="gramEnd"/>
      <w:r>
        <w:rPr>
          <w:rFonts w:ascii="Times New Roman" w:hAnsi="Times New Roman" w:cs="Times New Roman"/>
          <w:sz w:val="24"/>
        </w:rPr>
        <w:t xml:space="preserve"> из твердой породы ракушечника. Пропорции строгие и ясные, праздничная окраска.</w:t>
      </w:r>
    </w:p>
    <w:p w:rsidR="006D1FFE" w:rsidRDefault="006D1FF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5940425" cy="290131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ан храма Зевса в Олимпии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FFE" w:rsidRDefault="006D1FF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940425" cy="378841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конструкция храма Зевса в Олимпии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FFE" w:rsidRDefault="006D1FFE">
      <w:pPr>
        <w:rPr>
          <w:rFonts w:ascii="Times New Roman" w:hAnsi="Times New Roman" w:cs="Times New Roman"/>
          <w:sz w:val="24"/>
        </w:rPr>
      </w:pPr>
    </w:p>
    <w:p w:rsidR="006D1FFE" w:rsidRDefault="006D1FFE">
      <w:pPr>
        <w:rPr>
          <w:rFonts w:ascii="Times New Roman" w:hAnsi="Times New Roman" w:cs="Times New Roman"/>
          <w:sz w:val="24"/>
        </w:rPr>
      </w:pPr>
      <w:r w:rsidRPr="006D1FFE">
        <w:rPr>
          <w:rFonts w:ascii="Times New Roman" w:hAnsi="Times New Roman" w:cs="Times New Roman"/>
          <w:b/>
          <w:sz w:val="24"/>
        </w:rPr>
        <w:t>Восточный фронтон.</w:t>
      </w:r>
      <w:r>
        <w:rPr>
          <w:rFonts w:ascii="Times New Roman" w:hAnsi="Times New Roman" w:cs="Times New Roman"/>
          <w:b/>
          <w:sz w:val="24"/>
        </w:rPr>
        <w:br/>
      </w:r>
      <w:r>
        <w:rPr>
          <w:rFonts w:ascii="Times New Roman" w:hAnsi="Times New Roman" w:cs="Times New Roman"/>
          <w:sz w:val="24"/>
        </w:rPr>
        <w:t xml:space="preserve">Композиция посвящена мифическому состязанию </w:t>
      </w:r>
      <w:proofErr w:type="spellStart"/>
      <w:r>
        <w:rPr>
          <w:rFonts w:ascii="Times New Roman" w:hAnsi="Times New Roman" w:cs="Times New Roman"/>
          <w:sz w:val="24"/>
        </w:rPr>
        <w:t>Пелопа</w:t>
      </w:r>
      <w:proofErr w:type="spellEnd"/>
      <w:r>
        <w:rPr>
          <w:rFonts w:ascii="Times New Roman" w:hAnsi="Times New Roman" w:cs="Times New Roman"/>
          <w:sz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</w:rPr>
        <w:t>Эномая</w:t>
      </w:r>
      <w:proofErr w:type="spellEnd"/>
      <w:r>
        <w:rPr>
          <w:rFonts w:ascii="Times New Roman" w:hAnsi="Times New Roman" w:cs="Times New Roman"/>
          <w:sz w:val="24"/>
        </w:rPr>
        <w:t>.</w:t>
      </w:r>
      <w:r w:rsidR="00FB4014">
        <w:rPr>
          <w:rFonts w:ascii="Times New Roman" w:hAnsi="Times New Roman" w:cs="Times New Roman"/>
          <w:sz w:val="24"/>
        </w:rPr>
        <w:t xml:space="preserve"> Изображая момент жертвоприношения Зевсу, художник ставит целью передачу сосредоточенного в себе покоя, который предшествует развитию бурного действия. Этот момент наполнен огромным потенциальным драматизмом. </w:t>
      </w:r>
      <w:r w:rsidR="00F72980">
        <w:rPr>
          <w:rFonts w:ascii="Times New Roman" w:hAnsi="Times New Roman" w:cs="Times New Roman"/>
          <w:sz w:val="24"/>
        </w:rPr>
        <w:t xml:space="preserve">О том, что </w:t>
      </w:r>
      <w:proofErr w:type="spellStart"/>
      <w:r w:rsidR="00F72980">
        <w:rPr>
          <w:rFonts w:ascii="Times New Roman" w:hAnsi="Times New Roman" w:cs="Times New Roman"/>
          <w:sz w:val="24"/>
        </w:rPr>
        <w:t>Пелоп</w:t>
      </w:r>
      <w:proofErr w:type="spellEnd"/>
      <w:r w:rsidR="00F72980">
        <w:rPr>
          <w:rFonts w:ascii="Times New Roman" w:hAnsi="Times New Roman" w:cs="Times New Roman"/>
          <w:sz w:val="24"/>
        </w:rPr>
        <w:t xml:space="preserve"> и </w:t>
      </w:r>
      <w:proofErr w:type="spellStart"/>
      <w:r w:rsidR="00F72980">
        <w:rPr>
          <w:rFonts w:ascii="Times New Roman" w:hAnsi="Times New Roman" w:cs="Times New Roman"/>
          <w:sz w:val="24"/>
        </w:rPr>
        <w:t>Эномай</w:t>
      </w:r>
      <w:proofErr w:type="spellEnd"/>
      <w:r w:rsidR="00F72980">
        <w:rPr>
          <w:rFonts w:ascii="Times New Roman" w:hAnsi="Times New Roman" w:cs="Times New Roman"/>
          <w:sz w:val="24"/>
        </w:rPr>
        <w:t xml:space="preserve"> вскоре понесутся в скачке, напоминают введенные в боковые части </w:t>
      </w:r>
      <w:proofErr w:type="gramStart"/>
      <w:r w:rsidR="00F72980">
        <w:rPr>
          <w:rFonts w:ascii="Times New Roman" w:hAnsi="Times New Roman" w:cs="Times New Roman"/>
          <w:sz w:val="24"/>
        </w:rPr>
        <w:t>композиции</w:t>
      </w:r>
      <w:proofErr w:type="gramEnd"/>
      <w:r w:rsidR="00F72980">
        <w:rPr>
          <w:rFonts w:ascii="Times New Roman" w:hAnsi="Times New Roman" w:cs="Times New Roman"/>
          <w:sz w:val="24"/>
        </w:rPr>
        <w:t xml:space="preserve"> запряженные в колесницу кони. Это один из первых случаев понимания в греческом искусстве того, что и в пассивной ситуации может быть огромное внутреннее напряжение. В скульптурах восточного фронтона, в их величественном покое, </w:t>
      </w:r>
      <w:proofErr w:type="gramStart"/>
      <w:r w:rsidR="00F72980">
        <w:rPr>
          <w:rFonts w:ascii="Times New Roman" w:hAnsi="Times New Roman" w:cs="Times New Roman"/>
          <w:sz w:val="24"/>
        </w:rPr>
        <w:t>умело</w:t>
      </w:r>
      <w:proofErr w:type="gramEnd"/>
      <w:r w:rsidR="00F72980">
        <w:rPr>
          <w:rFonts w:ascii="Times New Roman" w:hAnsi="Times New Roman" w:cs="Times New Roman"/>
          <w:sz w:val="24"/>
        </w:rPr>
        <w:t xml:space="preserve"> передана готовность к действию.</w:t>
      </w:r>
    </w:p>
    <w:p w:rsidR="00F72980" w:rsidRDefault="00F7298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 xml:space="preserve">В каждой фигуре чувствуется характер, индивидуальность, переданная в малейших деталях их постановки. Уверенно поднятая голова </w:t>
      </w:r>
      <w:proofErr w:type="spellStart"/>
      <w:r>
        <w:rPr>
          <w:rFonts w:ascii="Times New Roman" w:hAnsi="Times New Roman" w:cs="Times New Roman"/>
          <w:sz w:val="24"/>
        </w:rPr>
        <w:t>Эномая</w:t>
      </w:r>
      <w:proofErr w:type="spellEnd"/>
      <w:r>
        <w:rPr>
          <w:rFonts w:ascii="Times New Roman" w:hAnsi="Times New Roman" w:cs="Times New Roman"/>
          <w:sz w:val="24"/>
        </w:rPr>
        <w:t xml:space="preserve"> подчеркивает его гордыню, фигура </w:t>
      </w:r>
      <w:proofErr w:type="spellStart"/>
      <w:r>
        <w:rPr>
          <w:rFonts w:ascii="Times New Roman" w:hAnsi="Times New Roman" w:cs="Times New Roman"/>
          <w:sz w:val="24"/>
        </w:rPr>
        <w:t>Пелопа</w:t>
      </w:r>
      <w:proofErr w:type="spellEnd"/>
      <w:r>
        <w:rPr>
          <w:rFonts w:ascii="Times New Roman" w:hAnsi="Times New Roman" w:cs="Times New Roman"/>
          <w:sz w:val="24"/>
        </w:rPr>
        <w:t xml:space="preserve"> показывает состояние глубокой сосредоточенности. </w:t>
      </w:r>
      <w:r>
        <w:rPr>
          <w:rFonts w:ascii="Times New Roman" w:hAnsi="Times New Roman" w:cs="Times New Roman"/>
          <w:sz w:val="24"/>
        </w:rPr>
        <w:br/>
        <w:t>Особенно значительна фигура Зевса. Он одновременно и культовая статуя, украшающая фасад храма, и присутствующий при состязании бог. Он крупнее, чем остальные фигуры, но соразмерен им. В сдержанном развороте его торса сочетаются жизненная сила и величавый покой. Мощная архитектоника его полуобнаженного тела подчеркнута ниспадающими складками плаща, составляющего ритмически выразительный контра</w:t>
      </w:r>
      <w:proofErr w:type="gramStart"/>
      <w:r>
        <w:rPr>
          <w:rFonts w:ascii="Times New Roman" w:hAnsi="Times New Roman" w:cs="Times New Roman"/>
          <w:sz w:val="24"/>
        </w:rPr>
        <w:t>ст скл</w:t>
      </w:r>
      <w:proofErr w:type="gramEnd"/>
      <w:r>
        <w:rPr>
          <w:rFonts w:ascii="Times New Roman" w:hAnsi="Times New Roman" w:cs="Times New Roman"/>
          <w:sz w:val="24"/>
        </w:rPr>
        <w:t xml:space="preserve">адкам </w:t>
      </w:r>
      <w:proofErr w:type="spellStart"/>
      <w:r>
        <w:rPr>
          <w:rFonts w:ascii="Times New Roman" w:hAnsi="Times New Roman" w:cs="Times New Roman"/>
          <w:sz w:val="24"/>
        </w:rPr>
        <w:t>Пелопа</w:t>
      </w:r>
      <w:proofErr w:type="spellEnd"/>
      <w:r>
        <w:rPr>
          <w:rFonts w:ascii="Times New Roman" w:hAnsi="Times New Roman" w:cs="Times New Roman"/>
          <w:sz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</w:rPr>
        <w:t>Эномая</w:t>
      </w:r>
      <w:proofErr w:type="spellEnd"/>
      <w:r>
        <w:rPr>
          <w:rFonts w:ascii="Times New Roman" w:hAnsi="Times New Roman" w:cs="Times New Roman"/>
          <w:sz w:val="24"/>
        </w:rPr>
        <w:t>.</w:t>
      </w:r>
    </w:p>
    <w:p w:rsidR="000F00B9" w:rsidRDefault="000F00B9" w:rsidP="000F00B9">
      <w:pPr>
        <w:keepNext/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3DB12B14" wp14:editId="50CE6B24">
            <wp:extent cx="5940425" cy="180213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конструкция восточного и западного фронтонов храма Зевса в Олимпии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980" w:rsidRDefault="000F00B9" w:rsidP="000F00B9">
      <w:pPr>
        <w:pStyle w:val="a5"/>
        <w:rPr>
          <w:color w:val="auto"/>
        </w:rPr>
      </w:pPr>
      <w:r w:rsidRPr="000F00B9">
        <w:rPr>
          <w:color w:val="auto"/>
        </w:rPr>
        <w:t xml:space="preserve">Сверху -  восточный фронтон, снизу – </w:t>
      </w:r>
      <w:proofErr w:type="spellStart"/>
      <w:r w:rsidRPr="000F00B9">
        <w:rPr>
          <w:color w:val="auto"/>
        </w:rPr>
        <w:t>зап.</w:t>
      </w:r>
      <w:proofErr w:type="spellEnd"/>
    </w:p>
    <w:p w:rsidR="000F00B9" w:rsidRDefault="000F00B9" w:rsidP="000F00B9">
      <w:pPr>
        <w:keepNext/>
      </w:pPr>
      <w:r>
        <w:rPr>
          <w:noProof/>
          <w:lang w:eastAsia="ru-RU"/>
        </w:rPr>
        <w:drawing>
          <wp:inline distT="0" distB="0" distL="0" distR="0" wp14:anchorId="146EF906" wp14:editId="00540B10">
            <wp:extent cx="1950720" cy="267004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ленопреклоненная девушка их храма Зевса в Олимпии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67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0B9" w:rsidRDefault="000F00B9" w:rsidP="000F00B9">
      <w:pPr>
        <w:pStyle w:val="a5"/>
        <w:rPr>
          <w:color w:val="auto"/>
        </w:rPr>
      </w:pPr>
      <w:r w:rsidRPr="000F00B9">
        <w:rPr>
          <w:color w:val="auto"/>
        </w:rPr>
        <w:t>Коленопреклоненная девушка</w:t>
      </w:r>
    </w:p>
    <w:p w:rsidR="000F00B9" w:rsidRDefault="000F00B9" w:rsidP="000F00B9">
      <w:pPr>
        <w:keepNext/>
      </w:pPr>
      <w:r>
        <w:rPr>
          <w:noProof/>
          <w:lang w:eastAsia="ru-RU"/>
        </w:rPr>
        <w:lastRenderedPageBreak/>
        <w:drawing>
          <wp:inline distT="0" distB="0" distL="0" distR="0" wp14:anchorId="0BE8BDA3" wp14:editId="7ABFC14C">
            <wp:extent cx="3499104" cy="2846832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сточный фронтон храма Зевса в Олимпии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104" cy="2846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0B9" w:rsidRDefault="000F00B9" w:rsidP="000F00B9">
      <w:pPr>
        <w:pStyle w:val="a5"/>
        <w:rPr>
          <w:color w:val="auto"/>
        </w:rPr>
      </w:pPr>
      <w:r w:rsidRPr="000F00B9">
        <w:rPr>
          <w:color w:val="auto"/>
        </w:rPr>
        <w:t>Центральная часть</w:t>
      </w:r>
    </w:p>
    <w:p w:rsidR="000F00B9" w:rsidRDefault="000F00B9" w:rsidP="000F00B9">
      <w:r>
        <w:rPr>
          <w:noProof/>
          <w:lang w:eastAsia="ru-RU"/>
        </w:rPr>
        <w:drawing>
          <wp:inline distT="0" distB="0" distL="0" distR="0">
            <wp:extent cx="3511296" cy="2718816"/>
            <wp:effectExtent l="0" t="0" r="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дящий старец из восточного фронтона храма Зевса в Олимпии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1296" cy="2718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Сидящий старец. Статуя левого угла восточного фронтона.</w:t>
      </w:r>
    </w:p>
    <w:p w:rsidR="000F00B9" w:rsidRDefault="000F00B9" w:rsidP="000F00B9"/>
    <w:p w:rsidR="000F00B9" w:rsidRDefault="000F00B9" w:rsidP="000F00B9">
      <w:pPr>
        <w:rPr>
          <w:rFonts w:ascii="Times New Roman" w:hAnsi="Times New Roman" w:cs="Times New Roman"/>
          <w:b/>
          <w:sz w:val="24"/>
        </w:rPr>
      </w:pPr>
      <w:r w:rsidRPr="000F00B9">
        <w:rPr>
          <w:rFonts w:ascii="Times New Roman" w:hAnsi="Times New Roman" w:cs="Times New Roman"/>
          <w:b/>
          <w:sz w:val="24"/>
        </w:rPr>
        <w:t>Западный фронтон.</w:t>
      </w:r>
    </w:p>
    <w:p w:rsidR="000F00B9" w:rsidRDefault="000F00B9" w:rsidP="000F00B9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Композиция изображает борьбу </w:t>
      </w:r>
      <w:proofErr w:type="spellStart"/>
      <w:r>
        <w:rPr>
          <w:rFonts w:ascii="Times New Roman" w:hAnsi="Times New Roman" w:cs="Times New Roman"/>
          <w:sz w:val="24"/>
        </w:rPr>
        <w:t>лапифов</w:t>
      </w:r>
      <w:proofErr w:type="spellEnd"/>
      <w:r>
        <w:rPr>
          <w:rFonts w:ascii="Times New Roman" w:hAnsi="Times New Roman" w:cs="Times New Roman"/>
          <w:sz w:val="24"/>
        </w:rPr>
        <w:t xml:space="preserve"> и кентавров. Миф: на свадебном пире царя </w:t>
      </w:r>
      <w:proofErr w:type="spellStart"/>
      <w:r>
        <w:rPr>
          <w:rFonts w:ascii="Times New Roman" w:hAnsi="Times New Roman" w:cs="Times New Roman"/>
          <w:sz w:val="24"/>
        </w:rPr>
        <w:t>Перифоя</w:t>
      </w:r>
      <w:proofErr w:type="spellEnd"/>
      <w:r>
        <w:rPr>
          <w:rFonts w:ascii="Times New Roman" w:hAnsi="Times New Roman" w:cs="Times New Roman"/>
          <w:sz w:val="24"/>
        </w:rPr>
        <w:t xml:space="preserve"> присутствовали кентавры. Они не обладали чувством меры и не умели владеть собой. Они опьянели и ринулись похищать женщин и мальчиков. Здесь – антитеза разумной гармонии (упруго-напряженная, целеустремленная энергия эллинов) и бурной разнузданности движений кентавров. Над борющимися телами господствует образ властно простершего руку Аполлона. Неизбежный итог борьбы дан  в этическом и композиционно-ритмическом господстве центральной группы.</w:t>
      </w:r>
    </w:p>
    <w:p w:rsidR="000F00B9" w:rsidRDefault="000F00B9" w:rsidP="000F00B9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 фронтон храма Зевса в олимпии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0B9" w:rsidRDefault="000F00B9" w:rsidP="000F00B9">
      <w:pPr>
        <w:rPr>
          <w:rFonts w:ascii="Times New Roman" w:hAnsi="Times New Roman" w:cs="Times New Roman"/>
          <w:sz w:val="24"/>
        </w:rPr>
      </w:pPr>
    </w:p>
    <w:p w:rsidR="007F335F" w:rsidRDefault="000F00B9" w:rsidP="007F335F">
      <w:pPr>
        <w:keepNext/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00D399FC" wp14:editId="50C70C9F">
            <wp:extent cx="1950720" cy="267309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поллон с зап фронтона храма Зевса в ОЛимпии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673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0B9" w:rsidRDefault="007F335F" w:rsidP="007F335F">
      <w:pPr>
        <w:pStyle w:val="a5"/>
        <w:rPr>
          <w:color w:val="auto"/>
        </w:rPr>
      </w:pPr>
      <w:r w:rsidRPr="007F335F">
        <w:rPr>
          <w:color w:val="auto"/>
        </w:rPr>
        <w:t>Аполлон</w:t>
      </w:r>
    </w:p>
    <w:p w:rsidR="007F335F" w:rsidRDefault="007F335F" w:rsidP="007F335F">
      <w:r>
        <w:rPr>
          <w:noProof/>
          <w:lang w:eastAsia="ru-RU"/>
        </w:rPr>
        <w:lastRenderedPageBreak/>
        <w:drawing>
          <wp:inline distT="0" distB="0" distL="0" distR="0">
            <wp:extent cx="5400675" cy="73152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апифянка, схваченная кентафром за волосы. Зап фронтон храма Зевса в Олимпии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proofErr w:type="spellStart"/>
      <w:r>
        <w:t>Лапифянка</w:t>
      </w:r>
      <w:proofErr w:type="spellEnd"/>
      <w:r>
        <w:t xml:space="preserve">, </w:t>
      </w:r>
      <w:proofErr w:type="gramStart"/>
      <w:r>
        <w:t>схваченная</w:t>
      </w:r>
      <w:proofErr w:type="gramEnd"/>
      <w:r>
        <w:t xml:space="preserve"> за волосы кентавром.</w:t>
      </w:r>
    </w:p>
    <w:p w:rsidR="007F335F" w:rsidRDefault="007F335F" w:rsidP="007F335F"/>
    <w:p w:rsidR="007F335F" w:rsidRDefault="007F335F" w:rsidP="007F335F">
      <w:pPr>
        <w:rPr>
          <w:rFonts w:ascii="Times New Roman" w:hAnsi="Times New Roman" w:cs="Times New Roman"/>
          <w:b/>
          <w:sz w:val="24"/>
        </w:rPr>
      </w:pPr>
      <w:r w:rsidRPr="007F335F">
        <w:rPr>
          <w:rFonts w:ascii="Times New Roman" w:hAnsi="Times New Roman" w:cs="Times New Roman"/>
          <w:b/>
          <w:sz w:val="24"/>
        </w:rPr>
        <w:t>Метопы.</w:t>
      </w:r>
    </w:p>
    <w:p w:rsidR="007F335F" w:rsidRDefault="007F335F" w:rsidP="007F335F">
      <w:pPr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Посвящены</w:t>
      </w:r>
      <w:proofErr w:type="gramEnd"/>
      <w:r>
        <w:rPr>
          <w:rFonts w:ascii="Times New Roman" w:hAnsi="Times New Roman" w:cs="Times New Roman"/>
          <w:sz w:val="24"/>
        </w:rPr>
        <w:t xml:space="preserve"> подвигам Геракла. Миф о нем – воплощение героических трудов человека, его борьба со стихийными силами. Композиции метоп строятся на сопоставлении величаво-ясных по своим ритмам и пропорциям фигур. </w:t>
      </w:r>
      <w:r>
        <w:rPr>
          <w:rFonts w:ascii="Times New Roman" w:hAnsi="Times New Roman" w:cs="Times New Roman"/>
          <w:sz w:val="24"/>
        </w:rPr>
        <w:br/>
      </w:r>
      <w:r w:rsidRPr="007F335F">
        <w:rPr>
          <w:rFonts w:ascii="Times New Roman" w:hAnsi="Times New Roman" w:cs="Times New Roman"/>
          <w:sz w:val="24"/>
          <w:u w:val="single"/>
        </w:rPr>
        <w:t>Геракл, укрощающий критского быка.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Фигуры, направленные по диагоналям метопы, </w:t>
      </w:r>
      <w:r>
        <w:rPr>
          <w:rFonts w:ascii="Times New Roman" w:hAnsi="Times New Roman" w:cs="Times New Roman"/>
          <w:sz w:val="24"/>
        </w:rPr>
        <w:lastRenderedPageBreak/>
        <w:t xml:space="preserve">уравновешены противоположной направленностью. Развитие движения по диагонали жестко подчиняет фигуры скрытым в квадрате геометрическим членениям. Формы быка тяжелы и грузны, но их движение уступает порыву Геракла, пронизанному целеустремленной волей. Меньшая масса при большей динамике уравновешивает большую массу </w:t>
      </w:r>
      <w:proofErr w:type="gramStart"/>
      <w:r>
        <w:rPr>
          <w:rFonts w:ascii="Times New Roman" w:hAnsi="Times New Roman" w:cs="Times New Roman"/>
          <w:sz w:val="24"/>
        </w:rPr>
        <w:t>поспокойнее</w:t>
      </w:r>
      <w:proofErr w:type="gramEnd"/>
      <w:r>
        <w:rPr>
          <w:rFonts w:ascii="Times New Roman" w:hAnsi="Times New Roman" w:cs="Times New Roman"/>
          <w:sz w:val="24"/>
        </w:rPr>
        <w:t>.</w:t>
      </w:r>
    </w:p>
    <w:p w:rsidR="007F335F" w:rsidRDefault="007F335F" w:rsidP="007F335F">
      <w:pPr>
        <w:keepNext/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25EC72A9" wp14:editId="7AF78001">
            <wp:extent cx="4229100" cy="47625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акл и Атлас. Храм Зевса в ОЛимпии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35F" w:rsidRDefault="007F335F" w:rsidP="007F335F">
      <w:pPr>
        <w:pStyle w:val="a5"/>
        <w:rPr>
          <w:color w:val="auto"/>
        </w:rPr>
      </w:pPr>
      <w:r w:rsidRPr="007F335F">
        <w:rPr>
          <w:color w:val="auto"/>
        </w:rPr>
        <w:t xml:space="preserve">Геракл и Атлас </w:t>
      </w:r>
    </w:p>
    <w:p w:rsidR="007F335F" w:rsidRDefault="007F335F" w:rsidP="007F335F"/>
    <w:p w:rsidR="007F335F" w:rsidRDefault="007F335F" w:rsidP="007F335F">
      <w:r>
        <w:rPr>
          <w:noProof/>
          <w:lang w:eastAsia="ru-RU"/>
        </w:rPr>
        <w:lastRenderedPageBreak/>
        <w:drawing>
          <wp:inline distT="0" distB="0" distL="0" distR="0">
            <wp:extent cx="3462528" cy="3633216"/>
            <wp:effectExtent l="0" t="0" r="508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акл, приносящий Афине стимфалийских птиц. Храм Зевса в Олимпии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2528" cy="3633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 xml:space="preserve">Геракл, приносящий Афине </w:t>
      </w:r>
      <w:proofErr w:type="spellStart"/>
      <w:r>
        <w:t>стимфаллийских</w:t>
      </w:r>
      <w:proofErr w:type="spellEnd"/>
      <w:r>
        <w:t xml:space="preserve"> птиц.</w:t>
      </w:r>
    </w:p>
    <w:p w:rsidR="007F335F" w:rsidRDefault="007F335F" w:rsidP="007F335F"/>
    <w:p w:rsidR="007F335F" w:rsidRPr="007F335F" w:rsidRDefault="007F335F" w:rsidP="007F335F">
      <w:r>
        <w:rPr>
          <w:noProof/>
          <w:lang w:eastAsia="ru-RU"/>
        </w:rPr>
        <w:drawing>
          <wp:inline distT="0" distB="0" distL="0" distR="0">
            <wp:extent cx="3499104" cy="3584448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акл и критский бык. Храм Зевса в Олимпии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104" cy="3584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3542">
        <w:br/>
        <w:t>Геракл и критский бык.</w:t>
      </w:r>
      <w:bookmarkStart w:id="0" w:name="_GoBack"/>
      <w:bookmarkEnd w:id="0"/>
    </w:p>
    <w:sectPr w:rsidR="007F335F" w:rsidRPr="007F33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1FFE"/>
    <w:rsid w:val="00093406"/>
    <w:rsid w:val="000F00B9"/>
    <w:rsid w:val="00115BD4"/>
    <w:rsid w:val="002B285D"/>
    <w:rsid w:val="006D1FFE"/>
    <w:rsid w:val="00723542"/>
    <w:rsid w:val="007F335F"/>
    <w:rsid w:val="00A97264"/>
    <w:rsid w:val="00BE5850"/>
    <w:rsid w:val="00F374D8"/>
    <w:rsid w:val="00F440FF"/>
    <w:rsid w:val="00F72980"/>
    <w:rsid w:val="00FB4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1F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1FFE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FB4014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1F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1FFE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FB4014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8</Pages>
  <Words>554</Words>
  <Characters>3158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2014-06-07T18:28:00Z</dcterms:created>
  <dcterms:modified xsi:type="dcterms:W3CDTF">2014-06-07T19:33:00Z</dcterms:modified>
</cp:coreProperties>
</file>